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C4" w:rsidRDefault="00143DC4" w:rsidP="00143DC4">
      <w:pPr>
        <w:rPr>
          <w:rFonts w:ascii="黑体" w:eastAsia="黑体" w:hAnsi="黑体" w:cs="黑体" w:hint="eastAsia"/>
          <w:sz w:val="32"/>
          <w:szCs w:val="32"/>
        </w:rPr>
      </w:pPr>
      <w:r>
        <w:rPr>
          <w:rFonts w:ascii="黑体" w:eastAsia="黑体" w:hAnsi="黑体" w:cs="黑体" w:hint="eastAsia"/>
          <w:sz w:val="32"/>
          <w:szCs w:val="32"/>
        </w:rPr>
        <w:t>附件</w:t>
      </w:r>
    </w:p>
    <w:tbl>
      <w:tblPr>
        <w:tblpPr w:leftFromText="180" w:rightFromText="180" w:vertAnchor="text" w:horzAnchor="margin" w:tblpY="138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1"/>
        <w:gridCol w:w="2443"/>
        <w:gridCol w:w="1843"/>
        <w:gridCol w:w="1701"/>
        <w:gridCol w:w="2551"/>
        <w:gridCol w:w="1985"/>
        <w:gridCol w:w="2693"/>
      </w:tblGrid>
      <w:tr w:rsidR="00143DC4" w:rsidRPr="001D5C79" w:rsidTr="00143DC4">
        <w:tc>
          <w:tcPr>
            <w:tcW w:w="1351" w:type="dxa"/>
            <w:vAlign w:val="center"/>
          </w:tcPr>
          <w:p w:rsidR="00143DC4" w:rsidRPr="00143DC4" w:rsidRDefault="00143DC4" w:rsidP="00143DC4">
            <w:pPr>
              <w:pStyle w:val="2"/>
              <w:ind w:firstLineChars="100" w:firstLine="280"/>
              <w:jc w:val="center"/>
              <w:rPr>
                <w:rFonts w:ascii="黑体" w:eastAsia="黑体" w:hAnsi="黑体" w:cs="黑体" w:hint="eastAsia"/>
                <w:b w:val="0"/>
                <w:sz w:val="28"/>
                <w:szCs w:val="28"/>
              </w:rPr>
            </w:pPr>
            <w:r w:rsidRPr="00143DC4">
              <w:rPr>
                <w:rFonts w:ascii="黑体" w:eastAsia="黑体" w:hAnsi="黑体" w:cs="黑体" w:hint="eastAsia"/>
                <w:b w:val="0"/>
                <w:sz w:val="28"/>
                <w:szCs w:val="28"/>
              </w:rPr>
              <w:t>单  位</w:t>
            </w:r>
          </w:p>
        </w:tc>
        <w:tc>
          <w:tcPr>
            <w:tcW w:w="2443" w:type="dxa"/>
            <w:vAlign w:val="center"/>
          </w:tcPr>
          <w:p w:rsidR="00143DC4" w:rsidRPr="00143DC4" w:rsidRDefault="00143DC4" w:rsidP="00143DC4">
            <w:pPr>
              <w:pStyle w:val="2"/>
              <w:jc w:val="center"/>
              <w:rPr>
                <w:rFonts w:ascii="黑体" w:eastAsia="黑体" w:hAnsi="黑体" w:cs="黑体" w:hint="eastAsia"/>
                <w:b w:val="0"/>
                <w:sz w:val="28"/>
                <w:szCs w:val="28"/>
              </w:rPr>
            </w:pPr>
            <w:r w:rsidRPr="00143DC4">
              <w:rPr>
                <w:rFonts w:ascii="黑体" w:eastAsia="黑体" w:hAnsi="黑体" w:cs="黑体" w:hint="eastAsia"/>
                <w:b w:val="0"/>
                <w:sz w:val="28"/>
                <w:szCs w:val="28"/>
              </w:rPr>
              <w:t>新媒体</w:t>
            </w:r>
          </w:p>
          <w:p w:rsidR="00143DC4" w:rsidRPr="00143DC4" w:rsidRDefault="00143DC4" w:rsidP="00143DC4">
            <w:pPr>
              <w:pStyle w:val="2"/>
              <w:jc w:val="center"/>
              <w:rPr>
                <w:rFonts w:ascii="黑体" w:eastAsia="黑体" w:hAnsi="黑体" w:cs="黑体" w:hint="eastAsia"/>
                <w:b w:val="0"/>
                <w:sz w:val="28"/>
                <w:szCs w:val="28"/>
              </w:rPr>
            </w:pPr>
            <w:r w:rsidRPr="00143DC4">
              <w:rPr>
                <w:rFonts w:ascii="黑体" w:eastAsia="黑体" w:hAnsi="黑体" w:cs="黑体" w:hint="eastAsia"/>
                <w:b w:val="0"/>
                <w:sz w:val="28"/>
                <w:szCs w:val="28"/>
              </w:rPr>
              <w:t>开展活动数据</w:t>
            </w:r>
          </w:p>
        </w:tc>
        <w:tc>
          <w:tcPr>
            <w:tcW w:w="1843" w:type="dxa"/>
            <w:vAlign w:val="center"/>
          </w:tcPr>
          <w:p w:rsidR="00143DC4" w:rsidRPr="00143DC4" w:rsidRDefault="00143DC4" w:rsidP="00143DC4">
            <w:pPr>
              <w:pStyle w:val="2"/>
              <w:jc w:val="center"/>
              <w:rPr>
                <w:rFonts w:ascii="黑体" w:eastAsia="黑体" w:hAnsi="黑体" w:cs="黑体" w:hint="eastAsia"/>
                <w:b w:val="0"/>
                <w:sz w:val="28"/>
                <w:szCs w:val="28"/>
              </w:rPr>
            </w:pPr>
            <w:r w:rsidRPr="00143DC4">
              <w:rPr>
                <w:rFonts w:ascii="黑体" w:eastAsia="黑体" w:hAnsi="黑体" w:cs="黑体" w:hint="eastAsia"/>
                <w:b w:val="0"/>
                <w:sz w:val="28"/>
                <w:szCs w:val="28"/>
              </w:rPr>
              <w:t>线下活动</w:t>
            </w:r>
          </w:p>
        </w:tc>
        <w:tc>
          <w:tcPr>
            <w:tcW w:w="1701" w:type="dxa"/>
            <w:vAlign w:val="center"/>
          </w:tcPr>
          <w:p w:rsidR="00143DC4" w:rsidRPr="00143DC4" w:rsidRDefault="00143DC4" w:rsidP="00143DC4">
            <w:pPr>
              <w:pStyle w:val="2"/>
              <w:jc w:val="center"/>
              <w:rPr>
                <w:rFonts w:ascii="黑体" w:eastAsia="黑体" w:hAnsi="黑体" w:cs="黑体" w:hint="eastAsia"/>
                <w:b w:val="0"/>
                <w:sz w:val="28"/>
                <w:szCs w:val="28"/>
              </w:rPr>
            </w:pPr>
            <w:r w:rsidRPr="00143DC4">
              <w:rPr>
                <w:rFonts w:ascii="黑体" w:eastAsia="黑体" w:hAnsi="黑体" w:cs="黑体" w:hint="eastAsia"/>
                <w:b w:val="0"/>
                <w:sz w:val="28"/>
                <w:szCs w:val="28"/>
              </w:rPr>
              <w:t>宣讲场次</w:t>
            </w:r>
          </w:p>
        </w:tc>
        <w:tc>
          <w:tcPr>
            <w:tcW w:w="2551" w:type="dxa"/>
            <w:vAlign w:val="center"/>
          </w:tcPr>
          <w:p w:rsidR="00143DC4" w:rsidRPr="00143DC4" w:rsidRDefault="00143DC4" w:rsidP="00143DC4">
            <w:pPr>
              <w:pStyle w:val="2"/>
              <w:jc w:val="center"/>
              <w:rPr>
                <w:rFonts w:ascii="黑体" w:eastAsia="黑体" w:hAnsi="黑体" w:cs="黑体" w:hint="eastAsia"/>
                <w:b w:val="0"/>
                <w:sz w:val="28"/>
                <w:szCs w:val="28"/>
              </w:rPr>
            </w:pPr>
            <w:r w:rsidRPr="00143DC4">
              <w:rPr>
                <w:rFonts w:ascii="黑体" w:eastAsia="黑体" w:hAnsi="黑体" w:cs="黑体" w:hint="eastAsia"/>
                <w:b w:val="0"/>
                <w:sz w:val="28"/>
                <w:szCs w:val="28"/>
              </w:rPr>
              <w:t>我为青年做件事</w:t>
            </w:r>
          </w:p>
        </w:tc>
        <w:tc>
          <w:tcPr>
            <w:tcW w:w="1985" w:type="dxa"/>
            <w:vAlign w:val="center"/>
          </w:tcPr>
          <w:p w:rsidR="00143DC4" w:rsidRPr="00143DC4" w:rsidRDefault="00143DC4" w:rsidP="00143DC4">
            <w:pPr>
              <w:pStyle w:val="2"/>
              <w:jc w:val="center"/>
              <w:rPr>
                <w:rFonts w:ascii="黑体" w:eastAsia="黑体" w:hAnsi="黑体" w:cs="黑体" w:hint="eastAsia"/>
                <w:b w:val="0"/>
                <w:sz w:val="28"/>
                <w:szCs w:val="28"/>
              </w:rPr>
            </w:pPr>
            <w:r w:rsidRPr="00143DC4">
              <w:rPr>
                <w:rFonts w:ascii="黑体" w:eastAsia="黑体" w:hAnsi="黑体" w:cs="黑体" w:hint="eastAsia"/>
                <w:b w:val="0"/>
                <w:sz w:val="28"/>
                <w:szCs w:val="28"/>
              </w:rPr>
              <w:t>特色亮点活</w:t>
            </w:r>
          </w:p>
        </w:tc>
        <w:tc>
          <w:tcPr>
            <w:tcW w:w="2693" w:type="dxa"/>
            <w:vAlign w:val="center"/>
          </w:tcPr>
          <w:p w:rsidR="00143DC4" w:rsidRPr="00143DC4" w:rsidRDefault="00143DC4" w:rsidP="00143DC4">
            <w:pPr>
              <w:pStyle w:val="2"/>
              <w:jc w:val="center"/>
              <w:rPr>
                <w:rFonts w:ascii="黑体" w:eastAsia="黑体" w:hAnsi="黑体" w:cs="黑体" w:hint="eastAsia"/>
                <w:b w:val="0"/>
                <w:sz w:val="28"/>
                <w:szCs w:val="28"/>
              </w:rPr>
            </w:pPr>
            <w:r w:rsidRPr="00143DC4">
              <w:rPr>
                <w:rFonts w:ascii="黑体" w:eastAsia="黑体" w:hAnsi="黑体" w:cs="黑体" w:hint="eastAsia"/>
                <w:b w:val="0"/>
                <w:sz w:val="28"/>
                <w:szCs w:val="28"/>
              </w:rPr>
              <w:t>媒体宣传报道情况</w:t>
            </w:r>
          </w:p>
        </w:tc>
      </w:tr>
      <w:tr w:rsidR="00143DC4" w:rsidRPr="001D5C79" w:rsidTr="00143DC4">
        <w:trPr>
          <w:trHeight w:val="2930"/>
        </w:trPr>
        <w:tc>
          <w:tcPr>
            <w:tcW w:w="1351" w:type="dxa"/>
            <w:vAlign w:val="center"/>
          </w:tcPr>
          <w:p w:rsidR="00143DC4" w:rsidRPr="00143DC4" w:rsidRDefault="00143DC4" w:rsidP="00143DC4">
            <w:pPr>
              <w:pStyle w:val="2"/>
              <w:jc w:val="center"/>
              <w:rPr>
                <w:rFonts w:ascii="仿宋_GB2312" w:eastAsia="仿宋_GB2312" w:hAnsi="仿宋_GB2312" w:cs="仿宋_GB2312" w:hint="eastAsia"/>
                <w:b w:val="0"/>
                <w:szCs w:val="21"/>
              </w:rPr>
            </w:pPr>
            <w:r w:rsidRPr="00143DC4">
              <w:rPr>
                <w:rFonts w:ascii="仿宋_GB2312" w:eastAsia="仿宋_GB2312" w:hAnsi="仿宋_GB2312" w:cs="仿宋_GB2312" w:hint="eastAsia"/>
                <w:b w:val="0"/>
                <w:szCs w:val="21"/>
              </w:rPr>
              <w:t>云南共青团</w:t>
            </w:r>
          </w:p>
        </w:tc>
        <w:tc>
          <w:tcPr>
            <w:tcW w:w="2443" w:type="dxa"/>
            <w:vAlign w:val="center"/>
          </w:tcPr>
          <w:p w:rsidR="00143DC4" w:rsidRPr="00143DC4" w:rsidRDefault="00143DC4" w:rsidP="00143DC4">
            <w:pPr>
              <w:numPr>
                <w:ilvl w:val="0"/>
                <w:numId w:val="1"/>
              </w:numPr>
              <w:tabs>
                <w:tab w:val="left" w:pos="312"/>
              </w:tabs>
              <w:spacing w:line="360" w:lineRule="exact"/>
              <w:jc w:val="left"/>
              <w:rPr>
                <w:rFonts w:ascii="仿宋_GB2312" w:eastAsia="仿宋_GB2312" w:hAnsi="仿宋_GB2312" w:cs="仿宋_GB2312" w:hint="eastAsia"/>
                <w:szCs w:val="21"/>
                <w:shd w:val="clear" w:color="auto" w:fill="FFFFFF"/>
              </w:rPr>
            </w:pPr>
            <w:r w:rsidRPr="00143DC4">
              <w:rPr>
                <w:rFonts w:ascii="仿宋_GB2312" w:eastAsia="仿宋_GB2312" w:hAnsi="仿宋_GB2312" w:cs="仿宋_GB2312" w:hint="eastAsia"/>
                <w:szCs w:val="21"/>
              </w:rPr>
              <w:t>开展主题直播活动3场；</w:t>
            </w:r>
          </w:p>
          <w:p w:rsidR="00143DC4" w:rsidRPr="00143DC4" w:rsidRDefault="00143DC4" w:rsidP="00143DC4">
            <w:pPr>
              <w:spacing w:line="360" w:lineRule="exact"/>
              <w:jc w:val="left"/>
              <w:rPr>
                <w:rFonts w:ascii="仿宋_GB2312" w:eastAsia="仿宋_GB2312" w:hAnsi="仿宋_GB2312" w:cs="仿宋_GB2312" w:hint="eastAsia"/>
                <w:szCs w:val="21"/>
                <w:shd w:val="clear" w:color="auto" w:fill="FFFFFF"/>
              </w:rPr>
            </w:pPr>
            <w:r w:rsidRPr="00143DC4">
              <w:rPr>
                <w:rFonts w:ascii="仿宋_GB2312" w:eastAsia="仿宋_GB2312" w:hAnsi="仿宋_GB2312" w:cs="仿宋_GB2312" w:hint="eastAsia"/>
                <w:szCs w:val="21"/>
              </w:rPr>
              <w:t>2.</w:t>
            </w:r>
            <w:proofErr w:type="gramStart"/>
            <w:r w:rsidRPr="00143DC4">
              <w:rPr>
                <w:rFonts w:ascii="仿宋_GB2312" w:eastAsia="仿宋_GB2312" w:hAnsi="仿宋_GB2312" w:cs="仿宋_GB2312" w:hint="eastAsia"/>
                <w:szCs w:val="21"/>
                <w:shd w:val="clear" w:color="auto" w:fill="FFFFFF"/>
              </w:rPr>
              <w:t>微信公众号共</w:t>
            </w:r>
            <w:proofErr w:type="gramEnd"/>
            <w:r w:rsidRPr="00143DC4">
              <w:rPr>
                <w:rFonts w:ascii="仿宋_GB2312" w:eastAsia="仿宋_GB2312" w:hAnsi="仿宋_GB2312" w:cs="仿宋_GB2312" w:hint="eastAsia"/>
                <w:szCs w:val="21"/>
                <w:shd w:val="clear" w:color="auto" w:fill="FFFFFF"/>
              </w:rPr>
              <w:t>发布党史学习教育</w:t>
            </w:r>
            <w:proofErr w:type="gramStart"/>
            <w:r w:rsidRPr="00143DC4">
              <w:rPr>
                <w:rFonts w:ascii="仿宋_GB2312" w:eastAsia="仿宋_GB2312" w:hAnsi="仿宋_GB2312" w:cs="仿宋_GB2312" w:hint="eastAsia"/>
                <w:szCs w:val="21"/>
                <w:shd w:val="clear" w:color="auto" w:fill="FFFFFF"/>
              </w:rPr>
              <w:t>相关推文25篇</w:t>
            </w:r>
            <w:proofErr w:type="gramEnd"/>
            <w:r w:rsidRPr="00143DC4">
              <w:rPr>
                <w:rFonts w:ascii="仿宋_GB2312" w:eastAsia="仿宋_GB2312" w:hAnsi="仿宋_GB2312" w:cs="仿宋_GB2312" w:hint="eastAsia"/>
                <w:szCs w:val="21"/>
                <w:shd w:val="clear" w:color="auto" w:fill="FFFFFF"/>
              </w:rPr>
              <w:t>，阅读量达41.2万。</w:t>
            </w:r>
          </w:p>
        </w:tc>
        <w:tc>
          <w:tcPr>
            <w:tcW w:w="1843" w:type="dxa"/>
            <w:vAlign w:val="center"/>
          </w:tcPr>
          <w:p w:rsidR="00143DC4" w:rsidRPr="00143DC4" w:rsidRDefault="00143DC4" w:rsidP="00143DC4">
            <w:pPr>
              <w:numPr>
                <w:ilvl w:val="0"/>
                <w:numId w:val="2"/>
              </w:numPr>
              <w:spacing w:line="360" w:lineRule="exact"/>
              <w:jc w:val="left"/>
              <w:rPr>
                <w:rFonts w:ascii="仿宋_GB2312" w:eastAsia="仿宋_GB2312" w:hAnsi="仿宋_GB2312" w:cs="仿宋_GB2312" w:hint="eastAsia"/>
                <w:szCs w:val="21"/>
                <w:shd w:val="clear" w:color="auto" w:fill="FFFFFF"/>
              </w:rPr>
            </w:pPr>
            <w:r w:rsidRPr="00143DC4">
              <w:rPr>
                <w:rFonts w:ascii="仿宋_GB2312" w:eastAsia="仿宋_GB2312" w:hAnsi="仿宋_GB2312" w:cs="仿宋_GB2312" w:hint="eastAsia"/>
                <w:szCs w:val="21"/>
                <w:shd w:val="clear" w:color="auto" w:fill="FFFFFF"/>
              </w:rPr>
              <w:t>共青团</w:t>
            </w:r>
            <w:proofErr w:type="gramStart"/>
            <w:r w:rsidRPr="00143DC4">
              <w:rPr>
                <w:rFonts w:ascii="仿宋_GB2312" w:eastAsia="仿宋_GB2312" w:hAnsi="仿宋_GB2312" w:cs="仿宋_GB2312" w:hint="eastAsia"/>
                <w:szCs w:val="21"/>
                <w:shd w:val="clear" w:color="auto" w:fill="FFFFFF"/>
              </w:rPr>
              <w:t>云南省委赴巧家</w:t>
            </w:r>
            <w:proofErr w:type="gramEnd"/>
            <w:r w:rsidRPr="00143DC4">
              <w:rPr>
                <w:rFonts w:ascii="仿宋_GB2312" w:eastAsia="仿宋_GB2312" w:hAnsi="仿宋_GB2312" w:cs="仿宋_GB2312" w:hint="eastAsia"/>
                <w:szCs w:val="21"/>
                <w:shd w:val="clear" w:color="auto" w:fill="FFFFFF"/>
              </w:rPr>
              <w:t>县开展党史学习；</w:t>
            </w:r>
          </w:p>
          <w:p w:rsidR="00143DC4" w:rsidRPr="00143DC4" w:rsidRDefault="00143DC4" w:rsidP="00143DC4">
            <w:pPr>
              <w:spacing w:line="360" w:lineRule="exact"/>
              <w:jc w:val="left"/>
              <w:rPr>
                <w:rFonts w:ascii="仿宋_GB2312" w:eastAsia="仿宋_GB2312" w:hAnsi="仿宋_GB2312" w:cs="仿宋_GB2312" w:hint="eastAsia"/>
                <w:szCs w:val="21"/>
                <w:shd w:val="clear" w:color="auto" w:fill="FFFFFF"/>
              </w:rPr>
            </w:pPr>
            <w:r w:rsidRPr="00143DC4">
              <w:rPr>
                <w:rFonts w:ascii="仿宋_GB2312" w:eastAsia="仿宋_GB2312" w:hAnsi="仿宋_GB2312" w:cs="仿宋_GB2312" w:hint="eastAsia"/>
                <w:szCs w:val="21"/>
                <w:shd w:val="clear" w:color="auto" w:fill="FFFFFF"/>
              </w:rPr>
              <w:t>2.共青团云南省委在党史学习教育中开展“传承红色基因.弘扬奋斗精神”学习体验活动。</w:t>
            </w:r>
          </w:p>
        </w:tc>
        <w:tc>
          <w:tcPr>
            <w:tcW w:w="1701" w:type="dxa"/>
            <w:vAlign w:val="center"/>
          </w:tcPr>
          <w:p w:rsidR="00143DC4" w:rsidRPr="00143DC4" w:rsidRDefault="00143DC4" w:rsidP="00143DC4">
            <w:pPr>
              <w:pStyle w:val="a3"/>
              <w:spacing w:line="560" w:lineRule="exact"/>
              <w:rPr>
                <w:rFonts w:ascii="仿宋_GB2312" w:eastAsia="仿宋_GB2312" w:hint="eastAsia"/>
                <w:sz w:val="24"/>
                <w:szCs w:val="24"/>
                <w:u w:val="single"/>
              </w:rPr>
            </w:pPr>
            <w:r w:rsidRPr="00143DC4">
              <w:rPr>
                <w:rFonts w:ascii="仿宋_GB2312" w:eastAsia="仿宋_GB2312" w:hAnsi="仿宋_GB2312" w:cs="仿宋_GB2312" w:hint="eastAsia"/>
                <w:szCs w:val="21"/>
                <w:shd w:val="clear" w:color="auto" w:fill="FFFFFF"/>
              </w:rPr>
              <w:t>青年讲师团开展宣讲69场；红领巾宣讲</w:t>
            </w:r>
            <w:proofErr w:type="gramStart"/>
            <w:r w:rsidRPr="00143DC4">
              <w:rPr>
                <w:rFonts w:ascii="仿宋_GB2312" w:eastAsia="仿宋_GB2312" w:hAnsi="仿宋_GB2312" w:cs="仿宋_GB2312" w:hint="eastAsia"/>
                <w:szCs w:val="21"/>
                <w:shd w:val="clear" w:color="auto" w:fill="FFFFFF"/>
              </w:rPr>
              <w:t>团开展</w:t>
            </w:r>
            <w:proofErr w:type="gramEnd"/>
            <w:r w:rsidRPr="00143DC4">
              <w:rPr>
                <w:rFonts w:ascii="仿宋_GB2312" w:eastAsia="仿宋_GB2312" w:hAnsi="仿宋_GB2312" w:cs="仿宋_GB2312" w:hint="eastAsia"/>
                <w:szCs w:val="21"/>
                <w:shd w:val="clear" w:color="auto" w:fill="FFFFFF"/>
              </w:rPr>
              <w:t>宣讲40场。</w:t>
            </w:r>
          </w:p>
        </w:tc>
        <w:tc>
          <w:tcPr>
            <w:tcW w:w="2551" w:type="dxa"/>
            <w:vAlign w:val="center"/>
          </w:tcPr>
          <w:p w:rsidR="00143DC4" w:rsidRPr="00143DC4" w:rsidRDefault="00143DC4" w:rsidP="00143DC4">
            <w:pPr>
              <w:pStyle w:val="2"/>
              <w:keepNext w:val="0"/>
              <w:keepLines w:val="0"/>
              <w:spacing w:line="360" w:lineRule="exact"/>
              <w:jc w:val="left"/>
              <w:rPr>
                <w:rFonts w:ascii="仿宋_GB2312" w:eastAsia="仿宋_GB2312" w:hAnsi="仿宋_GB2312" w:cs="仿宋_GB2312" w:hint="eastAsia"/>
                <w:b w:val="0"/>
                <w:bCs w:val="0"/>
                <w:szCs w:val="21"/>
                <w:shd w:val="clear" w:color="auto" w:fill="FFFFFF"/>
              </w:rPr>
            </w:pPr>
            <w:r w:rsidRPr="00143DC4">
              <w:rPr>
                <w:rFonts w:ascii="仿宋_GB2312" w:eastAsia="仿宋_GB2312" w:hAnsi="仿宋_GB2312" w:cs="仿宋_GB2312" w:hint="eastAsia"/>
                <w:b w:val="0"/>
                <w:bCs w:val="0"/>
                <w:szCs w:val="21"/>
                <w:shd w:val="clear" w:color="auto" w:fill="FFFFFF"/>
              </w:rPr>
              <w:t>云南省青基会以“我为群众办实事”推进党史学习教育活动的实施，在中航技（天津）机械设备有限公司的爱心支持下，元阳县小新街乡诗</w:t>
            </w:r>
            <w:proofErr w:type="gramStart"/>
            <w:r w:rsidRPr="00143DC4">
              <w:rPr>
                <w:rFonts w:ascii="仿宋_GB2312" w:eastAsia="仿宋_GB2312" w:hAnsi="仿宋_GB2312" w:cs="仿宋_GB2312" w:hint="eastAsia"/>
                <w:b w:val="0"/>
                <w:bCs w:val="0"/>
                <w:szCs w:val="21"/>
                <w:shd w:val="clear" w:color="auto" w:fill="FFFFFF"/>
              </w:rPr>
              <w:t>妤</w:t>
            </w:r>
            <w:proofErr w:type="gramEnd"/>
            <w:r w:rsidRPr="00143DC4">
              <w:rPr>
                <w:rFonts w:ascii="仿宋_GB2312" w:eastAsia="仿宋_GB2312" w:hAnsi="仿宋_GB2312" w:cs="仿宋_GB2312" w:hint="eastAsia"/>
                <w:b w:val="0"/>
                <w:bCs w:val="0"/>
                <w:szCs w:val="21"/>
                <w:shd w:val="clear" w:color="auto" w:fill="FFFFFF"/>
              </w:rPr>
              <w:t>阳光希望小学顺利落成。</w:t>
            </w:r>
          </w:p>
        </w:tc>
        <w:tc>
          <w:tcPr>
            <w:tcW w:w="1985" w:type="dxa"/>
            <w:vAlign w:val="center"/>
          </w:tcPr>
          <w:p w:rsidR="00143DC4" w:rsidRPr="00143DC4" w:rsidRDefault="00143DC4" w:rsidP="00143DC4">
            <w:pPr>
              <w:spacing w:line="280" w:lineRule="exact"/>
              <w:jc w:val="left"/>
              <w:rPr>
                <w:rFonts w:ascii="仿宋_GB2312" w:eastAsia="仿宋_GB2312" w:hAnsi="仿宋_GB2312" w:cs="仿宋_GB2312" w:hint="eastAsia"/>
                <w:szCs w:val="21"/>
                <w:shd w:val="clear" w:color="auto" w:fill="FFFFFF"/>
              </w:rPr>
            </w:pPr>
            <w:r w:rsidRPr="00143DC4">
              <w:rPr>
                <w:rFonts w:ascii="仿宋_GB2312" w:eastAsia="仿宋_GB2312" w:hAnsi="仿宋_GB2312" w:cs="仿宋_GB2312" w:hint="eastAsia"/>
                <w:szCs w:val="21"/>
                <w:shd w:val="clear" w:color="auto" w:fill="FFFFFF"/>
              </w:rPr>
              <w:t>1.昆明团市委开展红色主题院坝团课活动</w:t>
            </w:r>
          </w:p>
          <w:p w:rsidR="00143DC4" w:rsidRPr="00143DC4" w:rsidRDefault="00143DC4" w:rsidP="00143DC4">
            <w:pPr>
              <w:spacing w:line="280" w:lineRule="exact"/>
              <w:jc w:val="left"/>
              <w:rPr>
                <w:rFonts w:ascii="仿宋_GB2312" w:eastAsia="仿宋_GB2312" w:hAnsi="仿宋_GB2312" w:cs="仿宋_GB2312" w:hint="eastAsia"/>
                <w:szCs w:val="21"/>
                <w:shd w:val="clear" w:color="auto" w:fill="FFFFFF"/>
              </w:rPr>
            </w:pPr>
            <w:r w:rsidRPr="00143DC4">
              <w:rPr>
                <w:rFonts w:ascii="仿宋_GB2312" w:eastAsia="仿宋_GB2312" w:hAnsi="仿宋_GB2312" w:cs="仿宋_GB2312" w:hint="eastAsia"/>
                <w:szCs w:val="21"/>
                <w:shd w:val="clear" w:color="auto" w:fill="FFFFFF"/>
              </w:rPr>
              <w:t>2.云南农业大学共青团坚持“三创三建” 推动青年学生党史学习入脑入心见行动；</w:t>
            </w:r>
          </w:p>
          <w:p w:rsidR="00143DC4" w:rsidRPr="00143DC4" w:rsidRDefault="00143DC4" w:rsidP="00143DC4">
            <w:pPr>
              <w:spacing w:line="280" w:lineRule="exact"/>
              <w:jc w:val="left"/>
              <w:rPr>
                <w:rFonts w:ascii="仿宋_GB2312" w:eastAsia="仿宋_GB2312" w:hAnsi="仿宋_GB2312" w:cs="仿宋_GB2312" w:hint="eastAsia"/>
                <w:szCs w:val="21"/>
                <w:shd w:val="clear" w:color="auto" w:fill="FFFFFF"/>
              </w:rPr>
            </w:pPr>
            <w:r w:rsidRPr="00143DC4">
              <w:rPr>
                <w:rFonts w:ascii="仿宋_GB2312" w:eastAsia="仿宋_GB2312" w:hAnsi="仿宋_GB2312" w:cs="仿宋_GB2312" w:hint="eastAsia"/>
                <w:szCs w:val="21"/>
                <w:shd w:val="clear" w:color="auto" w:fill="FFFFFF"/>
              </w:rPr>
              <w:t>3.</w:t>
            </w:r>
            <w:proofErr w:type="gramStart"/>
            <w:r w:rsidRPr="00143DC4">
              <w:rPr>
                <w:rFonts w:ascii="仿宋_GB2312" w:eastAsia="仿宋_GB2312" w:hAnsi="仿宋_GB2312" w:cs="仿宋_GB2312" w:hint="eastAsia"/>
                <w:szCs w:val="21"/>
                <w:shd w:val="clear" w:color="auto" w:fill="FFFFFF"/>
              </w:rPr>
              <w:t>云锡集团</w:t>
            </w:r>
            <w:proofErr w:type="gramEnd"/>
            <w:r w:rsidRPr="00143DC4">
              <w:rPr>
                <w:rFonts w:ascii="仿宋_GB2312" w:eastAsia="仿宋_GB2312" w:hAnsi="仿宋_GB2312" w:cs="仿宋_GB2312" w:hint="eastAsia"/>
                <w:szCs w:val="21"/>
                <w:shd w:val="clear" w:color="auto" w:fill="FFFFFF"/>
              </w:rPr>
              <w:t>开展“我与党旗合个影”活动。</w:t>
            </w:r>
          </w:p>
        </w:tc>
        <w:tc>
          <w:tcPr>
            <w:tcW w:w="2693" w:type="dxa"/>
            <w:vAlign w:val="center"/>
          </w:tcPr>
          <w:p w:rsidR="00143DC4" w:rsidRPr="00143DC4" w:rsidRDefault="00143DC4" w:rsidP="00143DC4">
            <w:pPr>
              <w:spacing w:line="480" w:lineRule="exact"/>
              <w:ind w:right="159"/>
              <w:rPr>
                <w:rFonts w:ascii="仿宋_GB2312" w:eastAsia="仿宋_GB2312" w:hAnsi="仿宋_GB2312" w:cs="仿宋_GB2312" w:hint="eastAsia"/>
                <w:szCs w:val="21"/>
              </w:rPr>
            </w:pPr>
            <w:r w:rsidRPr="00143DC4">
              <w:rPr>
                <w:rFonts w:ascii="仿宋_GB2312" w:eastAsia="仿宋_GB2312" w:hAnsi="仿宋_GB2312" w:cs="仿宋_GB2312" w:hint="eastAsia"/>
                <w:szCs w:val="21"/>
              </w:rPr>
              <w:t>本周团省委共向各级各类媒体推送关于党史学习教育开展情况的新闻通稿5 篇，其中《中国青年报》报道5条，云南日报报道5条，云南电视台报道5条，其它各类媒体累计报道50条。</w:t>
            </w:r>
          </w:p>
        </w:tc>
      </w:tr>
    </w:tbl>
    <w:p w:rsidR="00143DC4" w:rsidRDefault="00143DC4" w:rsidP="00143DC4">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党史学习教育开展情况统计表（样表）</w:t>
      </w:r>
    </w:p>
    <w:p w:rsidR="00B76342" w:rsidRDefault="00143DC4" w:rsidP="00143DC4">
      <w:pPr>
        <w:pStyle w:val="a3"/>
        <w:rPr>
          <w:rFonts w:ascii="仿宋_GB2312" w:eastAsia="仿宋_GB2312" w:hint="eastAsia"/>
          <w:sz w:val="24"/>
          <w:szCs w:val="24"/>
          <w:u w:val="single"/>
        </w:rPr>
      </w:pPr>
      <w:r w:rsidRPr="001D5C79">
        <w:rPr>
          <w:rFonts w:ascii="仿宋_GB2312" w:eastAsia="仿宋_GB2312" w:hint="eastAsia"/>
          <w:sz w:val="24"/>
          <w:szCs w:val="24"/>
        </w:rPr>
        <w:t>填表人（联系电话）：</w:t>
      </w:r>
      <w:r w:rsidRPr="001D5C79">
        <w:rPr>
          <w:rFonts w:ascii="仿宋_GB2312" w:eastAsia="仿宋_GB2312" w:hint="eastAsia"/>
          <w:sz w:val="24"/>
          <w:szCs w:val="24"/>
          <w:u w:val="single"/>
        </w:rPr>
        <w:t xml:space="preserve">                      </w:t>
      </w:r>
      <w:r w:rsidRPr="001D5C79">
        <w:rPr>
          <w:rFonts w:ascii="仿宋_GB2312" w:eastAsia="仿宋_GB2312" w:hint="eastAsia"/>
          <w:sz w:val="24"/>
          <w:szCs w:val="24"/>
        </w:rPr>
        <w:t xml:space="preserve">                              </w:t>
      </w:r>
      <w:r>
        <w:rPr>
          <w:rFonts w:ascii="仿宋_GB2312" w:eastAsia="仿宋_GB2312" w:hint="eastAsia"/>
          <w:sz w:val="24"/>
          <w:szCs w:val="24"/>
        </w:rPr>
        <w:t xml:space="preserve">                 </w:t>
      </w:r>
      <w:r w:rsidRPr="001D5C79">
        <w:rPr>
          <w:rFonts w:ascii="仿宋_GB2312" w:eastAsia="仿宋_GB2312" w:hint="eastAsia"/>
          <w:sz w:val="24"/>
          <w:szCs w:val="24"/>
        </w:rPr>
        <w:t>填表时间：</w:t>
      </w:r>
      <w:r w:rsidRPr="001D5C79">
        <w:rPr>
          <w:rFonts w:ascii="仿宋_GB2312" w:eastAsia="仿宋_GB2312" w:hint="eastAsia"/>
          <w:sz w:val="24"/>
          <w:szCs w:val="24"/>
          <w:u w:val="single"/>
        </w:rPr>
        <w:t xml:space="preserve">                </w:t>
      </w:r>
    </w:p>
    <w:sectPr w:rsidR="00B76342" w:rsidSect="00143DC4">
      <w:pgSz w:w="16838" w:h="11906" w:orient="landscape"/>
      <w:pgMar w:top="1800" w:right="1440" w:bottom="1800" w:left="1440" w:header="851" w:footer="992" w:gutter="0"/>
      <w:cols w:space="425"/>
      <w:docGrid w:type="lines" w:linePitch="43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E81F6"/>
    <w:multiLevelType w:val="singleLevel"/>
    <w:tmpl w:val="5A4E81F6"/>
    <w:lvl w:ilvl="0">
      <w:start w:val="1"/>
      <w:numFmt w:val="decimal"/>
      <w:lvlText w:val="%1."/>
      <w:lvlJc w:val="left"/>
      <w:pPr>
        <w:tabs>
          <w:tab w:val="num" w:pos="312"/>
        </w:tabs>
      </w:pPr>
    </w:lvl>
  </w:abstractNum>
  <w:abstractNum w:abstractNumId="1">
    <w:nsid w:val="6C3D8608"/>
    <w:multiLevelType w:val="singleLevel"/>
    <w:tmpl w:val="6C3D8608"/>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321"/>
  <w:drawingGridVerticalSpacing w:val="437"/>
  <w:displayHorizontalDrawingGridEvery w:val="0"/>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
  <w:rsids>
    <w:rsidRoot w:val="00143DC4"/>
    <w:rsid w:val="00143DC4"/>
    <w:rsid w:val="003073A6"/>
    <w:rsid w:val="00B76342"/>
    <w:rsid w:val="00C351A1"/>
    <w:rsid w:val="00D60AF6"/>
    <w:rsid w:val="00F55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_GB2312" w:hAnsi="Times New Roman" w:cs="Times New Roman"/>
        <w:b/>
        <w:snapToGrid w:val="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C4"/>
    <w:pPr>
      <w:widowControl w:val="0"/>
      <w:jc w:val="both"/>
    </w:pPr>
    <w:rPr>
      <w:rFonts w:eastAsia="宋体"/>
      <w:b w:val="0"/>
      <w:snapToGrid/>
      <w:kern w:val="2"/>
      <w:sz w:val="21"/>
      <w:szCs w:val="22"/>
    </w:rPr>
  </w:style>
  <w:style w:type="paragraph" w:styleId="2">
    <w:name w:val="heading 2"/>
    <w:basedOn w:val="a"/>
    <w:next w:val="a"/>
    <w:link w:val="2Char"/>
    <w:qFormat/>
    <w:rsid w:val="00143DC4"/>
    <w:pPr>
      <w:keepNext/>
      <w:keepLines/>
      <w:spacing w:before="260" w:after="260" w:line="416" w:lineRule="auto"/>
      <w:outlineLvl w:val="1"/>
    </w:pPr>
    <w:rPr>
      <w:rFonts w:ascii="Calibri Light" w:hAnsi="Calibri Light"/>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3DC4"/>
    <w:pPr>
      <w:spacing w:after="120"/>
    </w:pPr>
  </w:style>
  <w:style w:type="character" w:customStyle="1" w:styleId="Char">
    <w:name w:val="正文文本 Char"/>
    <w:basedOn w:val="a0"/>
    <w:link w:val="a3"/>
    <w:uiPriority w:val="99"/>
    <w:rsid w:val="00143DC4"/>
    <w:rPr>
      <w:rFonts w:eastAsia="宋体"/>
      <w:b w:val="0"/>
      <w:snapToGrid/>
      <w:kern w:val="2"/>
      <w:sz w:val="21"/>
      <w:szCs w:val="22"/>
    </w:rPr>
  </w:style>
  <w:style w:type="paragraph" w:styleId="a4">
    <w:name w:val="List Paragraph"/>
    <w:basedOn w:val="a"/>
    <w:uiPriority w:val="34"/>
    <w:qFormat/>
    <w:rsid w:val="00143DC4"/>
    <w:pPr>
      <w:ind w:firstLineChars="200" w:firstLine="420"/>
    </w:pPr>
  </w:style>
  <w:style w:type="character" w:customStyle="1" w:styleId="2Char">
    <w:name w:val="标题 2 Char"/>
    <w:basedOn w:val="a0"/>
    <w:link w:val="2"/>
    <w:rsid w:val="00143DC4"/>
    <w:rPr>
      <w:rFonts w:ascii="Calibri Light" w:eastAsia="宋体" w:hAnsi="Calibri Light"/>
      <w:bCs/>
      <w:snapToGrid/>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471</Characters>
  <Application>Microsoft Office Word</Application>
  <DocSecurity>0</DocSecurity>
  <Lines>3</Lines>
  <Paragraphs>1</Paragraphs>
  <ScaleCrop>false</ScaleCrop>
  <Company>Microsoft</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2021-06-28T03:02:00Z</dcterms:created>
  <dcterms:modified xsi:type="dcterms:W3CDTF">2021-06-28T03:06:00Z</dcterms:modified>
</cp:coreProperties>
</file>